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Муниципальное бюджетное общеобразовательное учреждение – средняя общеобразовательная школа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с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.Ч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иганак</w:t>
      </w:r>
      <w:proofErr w:type="spellEnd"/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Детская площадка «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Отыхайка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».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Социальный проект.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Координатор проекта: Косарева И.В. 2013 год.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Паспорт проекта.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Место реализации проекта: Саратовская область, МБОУ-СОШ с. Чиганак,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Аркадакского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района.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Время проведения: 01.06.2013. — 24.07.2013.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Коллектив проекта: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Голтаева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Л.А. Селезнева И.М. Косарева И.В. Мыскин Г.В. Юрин В.Е. Родительский комитет школы. Дети, отдыхающие в 1-2 сменах досуговой площадки.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При реализации проекта использовались кадровые возможности школы, Интернет-ресурсы, творческие способности учащихся. Проект адресован учащимся и педагогам школы, родителям и жителям села.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Введение. 1.1. Постановка проблемы. Обоснование необходимости проекта. Наша 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школа находится в центре села. Школе уже более 40 лет. За это время школьная территория мало меняла свой облик. На данный момент она нуждается в благоустройстве, в частности, необходима площадка для летнего отдыха детей 7-11 лет. Детская площадка необходима детям и в учебное время. Большую часть дня они проводят в стенах школы. Этот проект будет использоваться круглогодично. Осенью, весной можно и нужно гулять, играть, отдыхать и проводить различные мероприятия на нашем школьном дворе. Зимой он будет являться уголком детского творчества, где дети смогут под руководством взрослых строить снежные фигуры и ледяные горки. Школьный двор - это маленький мир, где каждый должен чувствовать себя комфортно. Поэтому важно, чтобы место для прогулок и развлечений было красивым, уютным и безопасным для жизни и здоровья.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1.2. Целью проекта является: - проектирование и создание детской игровой площадки для укрепления физического здоровья детей и организации активного 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отдыха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.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- 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с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оздание условий для личного роста школьников, формирование активной жизненной позиции.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Задачи: • развитие и совершенствование физических и духовных качеств личности ребенка; • пропаганда здорового образа жизни; • формирование чувства коллективизма, совместной игровой деятельности; • проведение различных конкурсов и подвижных игр; • развивать способность к созданию задуманного проекта.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Гипотеза: Мы думаем, что детская площадка будет центром отдыха, подвижных игр, праздников, соревнований, прогулок. 1.3. Методы проекта Решение задач проекта осуществляется через организацию коллективных, творческих и трудовых дел, использование активных форм и методов обучения («мозговой штурм», исследование проблем, конкурс эскизов, трудовые десанты, акции, операции), проведение диагностики общественного мнения по данной проблеме.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1.4. Оборудование Фотоаппарат, анкеты, заготовки к оборудованию площадки, рисунки, макет детской площадки, план работы, бюджет.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2. Основная часть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2.1. Экспериментальная база и этапы проекта Социальный проект проводился в рамках рабочей программы летней досуговой площадки. Она по своей направленности является комплексной, т.е. включает в себя разноплановую деятельность, объединяет различные направления отдыха, оздоровления и воспитания детей в каникулярное время. Работа над проектом проводилась в два этапа. Первый этап – поиск, изучение литературы по теме проекта, составление плана работы. Второй этап -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oбpaбoткa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и </w:t>
      </w:r>
      <w:proofErr w:type="spellStart"/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o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бoбщeниe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пoлyчeнныx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дaнныx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, составление бюджета работы, создание детской площадки.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2.2. Достижение поставленных целей, механизм реализации проекта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План работы. 1. Выбор места для детской площадки.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2. Оформление детской площадки.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2.3. Распределение объема работ среди школьников, воспитателей. Материалы, оборудование, виды деятельности. Ответственные Сроки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1. Плановая порубка на пришкольной территории. Пила, бензин. Мыскин Г.В., Юрин В.Е. Алпатов А.И., глава Семеновского МО. Май.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2. Распил на бревна. Мыскин Г.В., Юрин В.Е. Май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3. Обеспечение подготовленными досками для качелей. Юрин В.Е. Июнь.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4. Изготовление фигурок из дерева Мыскин Г.В., Юрин В.Е., Косарева И.В. Июль.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5. Обеспечение краской (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зеленая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, желтая, белая). Родительский комитет. Июнь-июль.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6.Заготовка ПЭВ – бутылок, пластиковых пакетов для поделок. Дети Июнь-июль.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7. Обеспечение гвоздями Родительский комитет. Июнь-июль.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8. Выращивание рассады цветов. Дети. Май.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9. Оформление клумбы и посадка цветов. Полив цветов. Дети, воспитатели. Июнь.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10. Установление качели. Юрин В.Е. Июнь.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11. Установление деревянных столиков и скамеек. Мыскин Г.В., Юрин В.Е., мальчики. Июнь-июль.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12. Вкапывание “пальм”. Мыскин Г.В., Юрин В.Е., мальчики. Июль.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13. Установка деревянных фигур. Мыскин Г.В., Юрин В.Е., Косарева И.В. Июль.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14. Оформление площадки Дети и взрослые. Июн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ь-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июль.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15. Покраска оборудования Мыскин Г.В., Юрин В.Е., Косарева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И.В.,Селезнева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И.М. Июн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ь-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июль.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2.4. Дальнейшее развитие проекта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П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ланируется проведение детских конкурсов и праздников с привлечением наибольшего количества детей села. А в зимний период будет организовано совместное мероприятие детей и взрослых по строительству снежного городка. Все это способствует 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круглогодичному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задействованию этой детской игровой площадки.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3. Выводы Сегодня детские площадки должны стать не только элементом воспитания здорового общества, но и прекрасным дополнением атмосферы 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 xml:space="preserve">школьного двора. Разноцветная детская площадка и веселый беззаботный, задорный детский смех – достойная альтернатива мрачным, серым будням. Конкретные ожидаемые результаты Общественная значимость проекта заключается в том, что он способствует активности, устанавливает тесную связь между взрослыми и детьми. Эффективность проекта несомненна: • каждый ребёнок получит возможность заниматься, играть и развиваться; • организация досуга детей; • мы берем курс на массовость, на общую заинтересованность детей и взрослых; • привлечение детей из неблагополучных семей; • привитие и формирование навыков здорового образа жизни детей; • повышение групповой слаженности и коллективизма среди детей; • подготовка, планирование, реализация проекта должны помочь детям реализовать свои творческие способности, научить планировать свои действия, аргументировать, рефлексировать, вырабатывать активную жизненную позицию; • строительство площадки должно способствовать объединению родителей, 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педагогов, привлечь внимание общественности к проектной деятельности. В реализации проекта заинтересован глава МО, очень много детей и их родителей будет привлечено к осуществлению проекта и помогут его реализации своим добровольным неоплачиваемым трудом.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Оценка результатов.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1. Появилось эстетически и экологически привлекательное пространство около школы.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2. Детская площадка будет использована в учебно-воспитательной деятельности школы.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3. Совместная деятельность детей и взрослых поможет наладить контакт и привести к эмоциональному равновесию. Стоимость реализации проекта: Источники финансирования: родительский комитет МБОУ - СОШ с. Чиганак - 500 рублей; Общие расходы - 500 рублей. Расходы предусмотрены только на краску. Материалы – добровольные взносы учителей и учащихся. На строительство использованы бревна – отходы плановой порубки на территории школы. Транспортные работы и работы по оборудованию площадки 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проведены безвозмездно учащимися и учителями школы.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Детская оздоровительная площадка «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Отдыхайка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» включает в себя: 1. Декоративные столы и скамейки «Ромашки» (дерево). 3. Пальмы (покрышки, дерево, ПЭВ-бутылки). 4. Декоративные фигурки домовых (дерево, пластик, ткань). 5. Декоративные цветы (пластик, ПЭВ-бутылки). 6. Деревянные качели «Зебра» (дерево). 7. Декоративные украшения «Пчелка», «Бабочки», «Божья коровка» (пластик, ткань, ПЭВ-бутылки). 8. Декоративная гусеница (металл, пластик). 9. Клумба с цветами.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Литература 1.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Землянская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Е.Н.Учебные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проекты младших школьников // Начальная школа. № 9/2005. 2. Иванова Н.В. Возможности и специфика применения проектного метода в начальной школе. //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Нач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.ш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кола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. – 2004. - №2. 3. Конышева Н. М. Проектная деятельность школьников. Современное состояние и проблемы. Начальная школа. №1/2006. 4.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Матяш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Н.В., Симоненко В.Д. Проектная деятельность 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 xml:space="preserve">младших школьников: Книга для учителя начальных классов. – М.: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Вентана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-Граф, 2004. 5. Новикова Т.Д. Проектные технологии на уроках и во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внеучебной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деятельности. Народное образование. 2000, № 8-9, с. 151-157. 6. </w:t>
      </w:r>
      <w:proofErr w:type="spell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Новолодская</w:t>
      </w:r>
      <w:proofErr w:type="spell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Е.Г. Реализация творческих проектов при изучении природоведения. Начальная школа. №1/2008. 7. Назарова Е.В. Метод проектов в процессе формирования основ экологического сознания учащихся. № 4. 2009. 8. Пахомова Н.Ю. Учебные проекты: его возможности. // Учитель, № 4, 2000, — с. 52-55. 9. Пахомова Н.Ю. Учебные проекты: методология поиска. // Учитель, № 1, 2000, — с. 41-45. 10. Савенков А. И. Творческий проект, или Как провести самостоятельное исследование // Школьные технологии. — 1998. — № 4. — С. 144—148.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Приложение (фото объектов площадки)</w:t>
      </w:r>
      <w:hyperlink r:id="rId6" w:history="1">
        <w:r w:rsidRPr="00D82076">
          <w:rPr>
            <w:rFonts w:ascii="Times New Roman" w:eastAsia="Times New Roman" w:hAnsi="Times New Roman" w:cs="Times New Roman"/>
            <w:color w:val="467E8B"/>
            <w:sz w:val="48"/>
            <w:szCs w:val="48"/>
            <w:lang w:eastAsia="ru-RU"/>
          </w:rPr>
          <w:t>1</w:t>
        </w:r>
      </w:hyperlink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,</w:t>
      </w:r>
      <w:hyperlink r:id="rId7" w:history="1">
        <w:r w:rsidRPr="00D82076">
          <w:rPr>
            <w:rFonts w:ascii="Times New Roman" w:eastAsia="Times New Roman" w:hAnsi="Times New Roman" w:cs="Times New Roman"/>
            <w:color w:val="467E8B"/>
            <w:sz w:val="48"/>
            <w:szCs w:val="48"/>
            <w:lang w:eastAsia="ru-RU"/>
          </w:rPr>
          <w:t>2</w:t>
        </w:r>
      </w:hyperlink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,</w:t>
      </w:r>
      <w:hyperlink r:id="rId8" w:history="1">
        <w:r w:rsidRPr="00D82076">
          <w:rPr>
            <w:rFonts w:ascii="Times New Roman" w:eastAsia="Times New Roman" w:hAnsi="Times New Roman" w:cs="Times New Roman"/>
            <w:color w:val="467E8B"/>
            <w:sz w:val="48"/>
            <w:szCs w:val="48"/>
            <w:lang w:eastAsia="ru-RU"/>
          </w:rPr>
          <w:t>3</w:t>
        </w:r>
      </w:hyperlink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,</w:t>
      </w:r>
      <w:hyperlink r:id="rId9" w:history="1">
        <w:r w:rsidRPr="00D82076">
          <w:rPr>
            <w:rFonts w:ascii="Times New Roman" w:eastAsia="Times New Roman" w:hAnsi="Times New Roman" w:cs="Times New Roman"/>
            <w:color w:val="467E8B"/>
            <w:sz w:val="48"/>
            <w:szCs w:val="48"/>
            <w:lang w:eastAsia="ru-RU"/>
          </w:rPr>
          <w:t>4</w:t>
        </w:r>
      </w:hyperlink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,</w:t>
      </w:r>
      <w:hyperlink r:id="rId10" w:history="1">
        <w:r w:rsidRPr="00D82076">
          <w:rPr>
            <w:rFonts w:ascii="Times New Roman" w:eastAsia="Times New Roman" w:hAnsi="Times New Roman" w:cs="Times New Roman"/>
            <w:color w:val="467E8B"/>
            <w:sz w:val="48"/>
            <w:szCs w:val="48"/>
            <w:lang w:eastAsia="ru-RU"/>
          </w:rPr>
          <w:t>5</w:t>
        </w:r>
      </w:hyperlink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,6,7,8,9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lang w:eastAsia="ru-RU"/>
        </w:rPr>
        <w:t>Паспорт социального проекта «Жизнь – хорошая штука!»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lang w:eastAsia="ru-RU"/>
        </w:rPr>
        <w:lastRenderedPageBreak/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u w:val="single"/>
          <w:lang w:eastAsia="ru-RU"/>
        </w:rPr>
        <w:t>Введение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 Словосочетание «социальная реклама» появилось в русском языке в конце 80-х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годов прошлого века. Оно является дословным переводом с английского </w:t>
      </w:r>
      <w:proofErr w:type="spellStart"/>
      <w:r w:rsidRPr="00D82076">
        <w:rPr>
          <w:rFonts w:ascii="Times New Roman" w:eastAsia="Times New Roman" w:hAnsi="Times New Roman" w:cs="Times New Roman"/>
          <w:i/>
          <w:iCs/>
          <w:color w:val="182B2F"/>
          <w:sz w:val="48"/>
          <w:szCs w:val="48"/>
          <w:lang w:eastAsia="ru-RU"/>
        </w:rPr>
        <w:t>public</w:t>
      </w:r>
      <w:proofErr w:type="spellEnd"/>
      <w:r w:rsidRPr="00D82076">
        <w:rPr>
          <w:rFonts w:ascii="Times New Roman" w:eastAsia="Times New Roman" w:hAnsi="Times New Roman" w:cs="Times New Roman"/>
          <w:i/>
          <w:iCs/>
          <w:color w:val="182B2F"/>
          <w:sz w:val="48"/>
          <w:szCs w:val="48"/>
          <w:lang w:eastAsia="ru-RU"/>
        </w:rPr>
        <w:t xml:space="preserve"> </w:t>
      </w:r>
      <w:proofErr w:type="spellStart"/>
      <w:r w:rsidRPr="00D82076">
        <w:rPr>
          <w:rFonts w:ascii="Times New Roman" w:eastAsia="Times New Roman" w:hAnsi="Times New Roman" w:cs="Times New Roman"/>
          <w:i/>
          <w:iCs/>
          <w:color w:val="182B2F"/>
          <w:sz w:val="48"/>
          <w:szCs w:val="48"/>
          <w:lang w:eastAsia="ru-RU"/>
        </w:rPr>
        <w:t>advertising</w:t>
      </w:r>
      <w:proofErr w:type="spellEnd"/>
      <w:r w:rsidRPr="00D82076">
        <w:rPr>
          <w:rFonts w:ascii="Times New Roman" w:eastAsia="Times New Roman" w:hAnsi="Times New Roman" w:cs="Times New Roman"/>
          <w:i/>
          <w:iCs/>
          <w:color w:val="182B2F"/>
          <w:sz w:val="48"/>
          <w:szCs w:val="48"/>
          <w:lang w:eastAsia="ru-RU"/>
        </w:rPr>
        <w:t> 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и используется только в России. Во всём мире это понятие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выглядит несколько иначе – некоммерческая реклама и общественная реклама. В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российском 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законодательстве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этот термин и его определение вынесено в ФЗ «О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рекламе» от 13 марта 2006 года, и регулируется статьей 10. Определение 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социальной</w:t>
      </w:r>
      <w:proofErr w:type="gramEnd"/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рекламы в законе звучит так: «социальная реклама – информация, распространяемая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любым способом, в любой форме и с использованием любых средств, 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адресованная</w:t>
      </w:r>
      <w:proofErr w:type="gramEnd"/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неопределённому кругу лиц и 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направленная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 на достижение благотворительных и иных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общественно полезных целей, а также обеспечение интересов государства».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lang w:eastAsia="ru-RU"/>
        </w:rPr>
        <w:t>  Социальная реклама 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– это способ формирования отношения школьников 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к</w:t>
      </w:r>
      <w:proofErr w:type="gramEnd"/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окружающей действительности. Это метод подавления равнодушия и привлечения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внимания к социальным проблемам (наркомания, алкоголизм, преступность, загрязнение</w:t>
      </w:r>
      <w:proofErr w:type="gramEnd"/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окружающей среды, к проблемам государства (возрождение патриотизма, благополучие</w:t>
      </w:r>
      <w:proofErr w:type="gramEnd"/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семейных отношений и др.) должен быть использован педагогами как один из механизмов воспитания школьников, так как именно этот период наиболее благоприятен  для восприятия социальной информации.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Шаги роста гражданского самосознания могут проявляться через социальное творчество и проектирование, являющиеся прекрасным полигоном для воспитания активного мышления и гражданской позиции молодых людей.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lastRenderedPageBreak/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u w:val="single"/>
          <w:lang w:eastAsia="ru-RU"/>
        </w:rPr>
        <w:t>Цели:</w:t>
      </w:r>
    </w:p>
    <w:p w:rsidR="00D82076" w:rsidRPr="00D82076" w:rsidRDefault="00D82076" w:rsidP="00D82076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</w:p>
    <w:p w:rsidR="00D82076" w:rsidRPr="00D82076" w:rsidRDefault="00D82076" w:rsidP="00D82076">
      <w:pPr>
        <w:numPr>
          <w:ilvl w:val="1"/>
          <w:numId w:val="1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 xml:space="preserve">Профилактика асоциальных проявлений у учащихся 5-9 классов МБОУ- СОШ  </w:t>
      </w:r>
      <w:proofErr w:type="spellStart"/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с</w:t>
      </w:r>
      <w:proofErr w:type="gramStart"/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.Ч</w:t>
      </w:r>
      <w:proofErr w:type="gramEnd"/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иганак</w:t>
      </w:r>
      <w:proofErr w:type="spellEnd"/>
    </w:p>
    <w:p w:rsidR="00D82076" w:rsidRPr="00D82076" w:rsidRDefault="00D82076" w:rsidP="00D82076">
      <w:pPr>
        <w:numPr>
          <w:ilvl w:val="1"/>
          <w:numId w:val="1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Формирование социальных ценностей здорового образа жизни у учащихся 5-9 классов.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u w:val="single"/>
          <w:lang w:eastAsia="ru-RU"/>
        </w:rPr>
        <w:t>Задачи:</w:t>
      </w:r>
    </w:p>
    <w:p w:rsidR="00D82076" w:rsidRPr="00D82076" w:rsidRDefault="00D82076" w:rsidP="00D82076">
      <w:pPr>
        <w:numPr>
          <w:ilvl w:val="0"/>
          <w:numId w:val="2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</w:p>
    <w:p w:rsidR="00D82076" w:rsidRPr="00D82076" w:rsidRDefault="00D82076" w:rsidP="00D82076">
      <w:pPr>
        <w:numPr>
          <w:ilvl w:val="1"/>
          <w:numId w:val="2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Организовать в МБОУ - СОШ с. Чиганак конкурс социальных плакатов.</w:t>
      </w:r>
    </w:p>
    <w:p w:rsidR="00D82076" w:rsidRPr="00D82076" w:rsidRDefault="00D82076" w:rsidP="00D82076">
      <w:pPr>
        <w:numPr>
          <w:ilvl w:val="1"/>
          <w:numId w:val="2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Обучить группу учащихся 5 – 9 классов технологиям создания социальной рекламы. Привлечь подростков к волонтерской деятельности через участие в реализации проекта.</w:t>
      </w:r>
    </w:p>
    <w:p w:rsidR="00D82076" w:rsidRPr="00D82076" w:rsidRDefault="00D82076" w:rsidP="00D82076">
      <w:pPr>
        <w:numPr>
          <w:ilvl w:val="0"/>
          <w:numId w:val="2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Организовать круглый стол на тему: «Влияние социальной рекламы на формирование социальных ценностей молодежи»</w:t>
      </w:r>
    </w:p>
    <w:p w:rsidR="00D82076" w:rsidRPr="00D82076" w:rsidRDefault="00D82076" w:rsidP="00D82076">
      <w:pPr>
        <w:numPr>
          <w:ilvl w:val="1"/>
          <w:numId w:val="2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Размещение на территории школы социальной рекламы в виде плакатов.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u w:val="single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u w:val="single"/>
          <w:lang w:eastAsia="ru-RU"/>
        </w:rPr>
        <w:t>Обоснование необходимости проекта: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Создание социальной рекламы – одна из форм профилактики асоциального поведения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.. </w:t>
      </w:r>
      <w:proofErr w:type="gramEnd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Социальный плакат – это носитель очень серьезной информации, который отражает острую проблематику и действует на зрителя психологически.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Форма традиционных тематических конкурсов рисунков в школах устарела и не вызывает интереса у подростков. Для того чтобы социальная реклама производила впечатление на ту целевую аудиторию, для которой она предназначена (т. е. на подростков) необходимо участие этой целевой аудитории в ее создании. Использование новых методов и технологий, способных заинтересовать и привлечь учащихся.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u w:val="single"/>
          <w:lang w:eastAsia="ru-RU"/>
        </w:rPr>
        <w:t>Описание проекта: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lang w:eastAsia="ru-RU"/>
        </w:rPr>
        <w:t>Организационный этап (01. 02. 14.  –  01. 03. 14)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На начальном этапе решаются следующие задачи:</w:t>
      </w:r>
    </w:p>
    <w:p w:rsidR="00D82076" w:rsidRPr="00D82076" w:rsidRDefault="00D82076" w:rsidP="00D82076">
      <w:pPr>
        <w:numPr>
          <w:ilvl w:val="0"/>
          <w:numId w:val="3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</w:p>
    <w:p w:rsidR="00D82076" w:rsidRPr="00D82076" w:rsidRDefault="00D82076" w:rsidP="00D82076">
      <w:pPr>
        <w:numPr>
          <w:ilvl w:val="1"/>
          <w:numId w:val="3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 xml:space="preserve">Проведение организационного семинара – презентации «Социальная реклама», </w:t>
      </w: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lastRenderedPageBreak/>
        <w:t>через которую  информация доводится до учащихся. Организатором и ведущим семинара является учитель обществознания.</w:t>
      </w:r>
    </w:p>
    <w:p w:rsidR="00D82076" w:rsidRPr="00D82076" w:rsidRDefault="00D82076" w:rsidP="00D82076">
      <w:pPr>
        <w:numPr>
          <w:ilvl w:val="1"/>
          <w:numId w:val="3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Разработка, тиражирование анкет и проведение анкетирования на выявление социальных ценностей среди учащихся 5 – 9 классов.</w:t>
      </w:r>
    </w:p>
    <w:p w:rsidR="00D82076" w:rsidRPr="00D82076" w:rsidRDefault="00D82076" w:rsidP="00D82076">
      <w:pPr>
        <w:numPr>
          <w:ilvl w:val="0"/>
          <w:numId w:val="3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 Прохождение обучения. Темы занятий: «Технология создания социальной рекламы». «Использование современных информационных технологий для создания социального плаката».</w:t>
      </w:r>
    </w:p>
    <w:p w:rsidR="00D82076" w:rsidRPr="00D82076" w:rsidRDefault="00D82076" w:rsidP="00D82076">
      <w:pPr>
        <w:numPr>
          <w:ilvl w:val="1"/>
          <w:numId w:val="3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Организация и проведение социального опроса среди учащихся 5 – 9 классов на тему: « Твоя любимая реклама». В процессе анализа результатов анкетирования будет получена информация о том, какая реклама наиболее предпочитаема учащимися, и какие особенности рекламного плаката или рекламного ролика в большей степени оказывают влияние на подростков.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lang w:eastAsia="ru-RU"/>
        </w:rPr>
        <w:t>Основной этап  (01.03.14 – 15. 03. 14)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lang w:eastAsia="ru-RU"/>
        </w:rPr>
        <w:lastRenderedPageBreak/>
        <w:t>Задачи основного этапа:</w:t>
      </w:r>
    </w:p>
    <w:p w:rsidR="00D82076" w:rsidRPr="00D82076" w:rsidRDefault="00D82076" w:rsidP="00D82076">
      <w:pPr>
        <w:numPr>
          <w:ilvl w:val="0"/>
          <w:numId w:val="4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</w:p>
    <w:p w:rsidR="00D82076" w:rsidRPr="00D82076" w:rsidRDefault="00D82076" w:rsidP="00D82076">
      <w:pPr>
        <w:numPr>
          <w:ilvl w:val="1"/>
          <w:numId w:val="4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Организация  тренингов «Социальная реклама», в ходе которых учащиеся узнают о влиянии рекламы, о требованиях к построению рекламного плаката, особенностях воздействия рекламы.</w:t>
      </w:r>
    </w:p>
    <w:p w:rsidR="00D82076" w:rsidRPr="00D82076" w:rsidRDefault="00D82076" w:rsidP="00D82076">
      <w:pPr>
        <w:numPr>
          <w:ilvl w:val="1"/>
          <w:numId w:val="4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Организация и поведение конкурса социальных плакатов.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                  Возможные темы плакатов:</w:t>
      </w:r>
    </w:p>
    <w:p w:rsidR="00D82076" w:rsidRPr="00D82076" w:rsidRDefault="00D82076" w:rsidP="00D82076">
      <w:pPr>
        <w:numPr>
          <w:ilvl w:val="0"/>
          <w:numId w:val="5"/>
        </w:numPr>
        <w:shd w:val="clear" w:color="auto" w:fill="9DC5CD"/>
        <w:spacing w:before="120" w:after="120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</w:p>
    <w:p w:rsidR="00D82076" w:rsidRPr="00D82076" w:rsidRDefault="00D82076" w:rsidP="00D82076">
      <w:pPr>
        <w:numPr>
          <w:ilvl w:val="1"/>
          <w:numId w:val="5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Здоровье нации.</w:t>
      </w:r>
    </w:p>
    <w:p w:rsidR="00D82076" w:rsidRPr="00D82076" w:rsidRDefault="00D82076" w:rsidP="00D82076">
      <w:pPr>
        <w:numPr>
          <w:ilvl w:val="1"/>
          <w:numId w:val="5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Экология.</w:t>
      </w:r>
    </w:p>
    <w:p w:rsidR="00D82076" w:rsidRPr="00D82076" w:rsidRDefault="00D82076" w:rsidP="00D82076">
      <w:pPr>
        <w:numPr>
          <w:ilvl w:val="0"/>
          <w:numId w:val="5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Родители и дети.</w:t>
      </w:r>
    </w:p>
    <w:p w:rsidR="00D82076" w:rsidRPr="00D82076" w:rsidRDefault="00D82076" w:rsidP="00D82076">
      <w:pPr>
        <w:numPr>
          <w:ilvl w:val="1"/>
          <w:numId w:val="5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Я и другие.</w:t>
      </w:r>
    </w:p>
    <w:p w:rsidR="00D82076" w:rsidRPr="00D82076" w:rsidRDefault="00D82076" w:rsidP="00D82076">
      <w:pPr>
        <w:numPr>
          <w:ilvl w:val="0"/>
          <w:numId w:val="5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Молодежь против наркотиков.</w:t>
      </w:r>
    </w:p>
    <w:p w:rsidR="00D82076" w:rsidRPr="00D82076" w:rsidRDefault="00D82076" w:rsidP="00D82076">
      <w:pPr>
        <w:numPr>
          <w:ilvl w:val="1"/>
          <w:numId w:val="5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Свободная тема.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Участникам были представлены основные признаки эффективного социального плаката. 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Итак, </w:t>
      </w:r>
      <w:r w:rsidRPr="00D82076">
        <w:rPr>
          <w:rFonts w:ascii="Times New Roman" w:eastAsia="Times New Roman" w:hAnsi="Times New Roman" w:cs="Times New Roman"/>
          <w:b/>
          <w:bCs/>
          <w:i/>
          <w:iCs/>
          <w:color w:val="182B2F"/>
          <w:sz w:val="48"/>
          <w:szCs w:val="48"/>
          <w:lang w:eastAsia="ru-RU"/>
        </w:rPr>
        <w:t>социальный плакат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: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– позитивен (не "против ", а "за " – в том числе за отсутствие чего-либо — антинаркотическая, антивоенная направленность и тому подобное);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   – опирается на социально-одобряемые нормы и действия, на сложившиеся ценности и стереотипы;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– способствует формированию бережного отношения к национальным традициям, культурному и природному наследию;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– может призывать к отказу от использования чего-либо в интересах самого потребителя (здоровья, безопасности и тому подобное);</w:t>
      </w:r>
      <w:proofErr w:type="gramEnd"/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 xml:space="preserve">   – обозначает условия и способы для непосредственного участия граждан в позитивных социальных процессах (от сохранения отдельных видов флоры и фауны до сохранения генофонда страны). </w:t>
      </w:r>
      <w:proofErr w:type="gramStart"/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То есть отвечает на вопрос "как? ", причем предлагает несколько вариантов (сделай так сам, помоги другим, расскажи, как можно помочь другим…);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</w:t>
      </w:r>
      <w:r w:rsidRPr="00D82076">
        <w:rPr>
          <w:rFonts w:ascii="Times New Roman" w:eastAsia="Times New Roman" w:hAnsi="Times New Roman" w:cs="Times New Roman"/>
          <w:b/>
          <w:bCs/>
          <w:i/>
          <w:iCs/>
          <w:color w:val="182B2F"/>
          <w:sz w:val="48"/>
          <w:szCs w:val="48"/>
          <w:lang w:eastAsia="ru-RU"/>
        </w:rPr>
        <w:t>При создании социальных плакатов необходимо соблюдать несколько простых правил</w:t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: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– акцент внимания на самом важном;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– нельзя употреблять слова "нет " и "не ";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– однозначность;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lastRenderedPageBreak/>
        <w:t>   – запоминаемость;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– привлекательность;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– информативность, лаконичность;</w:t>
      </w: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   – побудительность.</w:t>
      </w:r>
      <w:proofErr w:type="gramEnd"/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color w:val="182B2F"/>
          <w:sz w:val="48"/>
          <w:szCs w:val="48"/>
          <w:lang w:eastAsia="ru-RU"/>
        </w:rPr>
        <w:t>Заключительный этап (15. 03. 14. -  01. 04. 14)</w:t>
      </w:r>
    </w:p>
    <w:p w:rsidR="00D82076" w:rsidRPr="00D82076" w:rsidRDefault="00D82076" w:rsidP="00D82076">
      <w:pPr>
        <w:numPr>
          <w:ilvl w:val="0"/>
          <w:numId w:val="6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</w:p>
    <w:p w:rsidR="00D82076" w:rsidRPr="00D82076" w:rsidRDefault="00D82076" w:rsidP="00D82076">
      <w:pPr>
        <w:numPr>
          <w:ilvl w:val="1"/>
          <w:numId w:val="6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Проведение контрольного анкетирования на выявление социальных ценностей. Сравнение результатов, подведение итогов.</w:t>
      </w:r>
    </w:p>
    <w:p w:rsidR="00D82076" w:rsidRPr="00D82076" w:rsidRDefault="00D82076" w:rsidP="00D82076">
      <w:pPr>
        <w:numPr>
          <w:ilvl w:val="1"/>
          <w:numId w:val="6"/>
        </w:numPr>
        <w:shd w:val="clear" w:color="auto" w:fill="9DC5CD"/>
        <w:spacing w:before="48" w:after="48" w:line="240" w:lineRule="atLeast"/>
        <w:ind w:left="96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Отбор лучших социальных плакатов по выводам жюри.</w:t>
      </w:r>
    </w:p>
    <w:p w:rsidR="00D82076" w:rsidRPr="00D82076" w:rsidRDefault="00D82076" w:rsidP="00D82076">
      <w:pPr>
        <w:numPr>
          <w:ilvl w:val="0"/>
          <w:numId w:val="6"/>
        </w:numPr>
        <w:shd w:val="clear" w:color="auto" w:fill="9DC5CD"/>
        <w:spacing w:before="48" w:after="48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244147"/>
          <w:sz w:val="48"/>
          <w:szCs w:val="48"/>
          <w:lang w:eastAsia="ru-RU"/>
        </w:rPr>
        <w:t>Подведение итогов проекта.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Координатор проекта: Косарева И.В., учитель обществознания.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b/>
          <w:bCs/>
          <w:i/>
          <w:iCs/>
          <w:color w:val="182B2F"/>
          <w:sz w:val="48"/>
          <w:szCs w:val="48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imes New Roman" w:eastAsia="Times New Roman" w:hAnsi="Times New Roman" w:cs="Times New Roman"/>
          <w:color w:val="182B2F"/>
          <w:sz w:val="48"/>
          <w:szCs w:val="48"/>
          <w:lang w:eastAsia="ru-RU"/>
        </w:rPr>
        <w:t>Приложение: фото плакатов социальной рекламы, выполненных учащимися.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ind w:left="450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82076" w:rsidRPr="00D82076" w:rsidRDefault="00D82076" w:rsidP="00D8207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8207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4622" w:rsidRDefault="00564622">
      <w:bookmarkStart w:id="0" w:name="_GoBack"/>
      <w:bookmarkEnd w:id="0"/>
    </w:p>
    <w:sectPr w:rsidR="0056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286"/>
    <w:multiLevelType w:val="multilevel"/>
    <w:tmpl w:val="25C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F4B01"/>
    <w:multiLevelType w:val="multilevel"/>
    <w:tmpl w:val="71BA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B1D8C"/>
    <w:multiLevelType w:val="multilevel"/>
    <w:tmpl w:val="7F46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02B9E"/>
    <w:multiLevelType w:val="multilevel"/>
    <w:tmpl w:val="32EC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6637F"/>
    <w:multiLevelType w:val="multilevel"/>
    <w:tmpl w:val="835E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3601B"/>
    <w:multiLevelType w:val="multilevel"/>
    <w:tmpl w:val="5D4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0C"/>
    <w:rsid w:val="00564622"/>
    <w:rsid w:val="00D82076"/>
    <w:rsid w:val="00E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ganaksch.okis.ru/img/chiganaksch/01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iganaksch.okis.ru/img/chiganaksch/00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ganaksch.okis.ru/img/chiganaksch/006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iganaksch.okis.ru/img/chiganaksch/08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ganaksch.okis.ru/img/chiganaksch/08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2200</Words>
  <Characters>12542</Characters>
  <Application>Microsoft Office Word</Application>
  <DocSecurity>0</DocSecurity>
  <Lines>104</Lines>
  <Paragraphs>29</Paragraphs>
  <ScaleCrop>false</ScaleCrop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2016-02-11T11:20:00Z</dcterms:created>
  <dcterms:modified xsi:type="dcterms:W3CDTF">2016-02-11T11:20:00Z</dcterms:modified>
</cp:coreProperties>
</file>